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ОТЧЕТ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Торковичского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сельского поселения, источником финансового обеспечения которых является субсидия из областного бюджета Ленинградской области,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предоставляемаяв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целях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 территорий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</w:t>
      </w:r>
      <w:r w:rsidR="00AD22CA">
        <w:rPr>
          <w:rFonts w:ascii="Times New Roman" w:hAnsi="Times New Roman" w:cs="Times New Roman"/>
          <w:b/>
          <w:bCs/>
          <w:szCs w:val="22"/>
        </w:rPr>
        <w:t xml:space="preserve">а </w:t>
      </w:r>
      <w:r w:rsidR="00AD22CA" w:rsidRPr="00BD5EBE">
        <w:rPr>
          <w:rFonts w:ascii="Times New Roman" w:hAnsi="Times New Roman" w:cs="Times New Roman"/>
          <w:b/>
          <w:bCs/>
          <w:szCs w:val="22"/>
        </w:rPr>
        <w:t>01.</w:t>
      </w:r>
      <w:r w:rsidR="00BD5EBE" w:rsidRPr="00BD5EBE">
        <w:rPr>
          <w:rFonts w:ascii="Times New Roman" w:hAnsi="Times New Roman" w:cs="Times New Roman"/>
          <w:b/>
          <w:bCs/>
          <w:szCs w:val="22"/>
        </w:rPr>
        <w:t>01.2019</w:t>
      </w:r>
      <w:r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29161A" w:rsidRDefault="0029161A" w:rsidP="0029161A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"/>
        <w:gridCol w:w="1581"/>
        <w:gridCol w:w="1579"/>
        <w:gridCol w:w="981"/>
        <w:gridCol w:w="1077"/>
        <w:gridCol w:w="919"/>
        <w:gridCol w:w="1089"/>
        <w:gridCol w:w="1149"/>
        <w:gridCol w:w="1103"/>
        <w:gridCol w:w="1089"/>
        <w:gridCol w:w="1277"/>
        <w:gridCol w:w="1103"/>
        <w:gridCol w:w="1731"/>
      </w:tblGrid>
      <w:tr w:rsidR="0029161A" w:rsidTr="0029161A">
        <w:trPr>
          <w:trHeight w:val="1334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</w:t>
            </w:r>
            <w:r w:rsidR="006514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лнено </w:t>
            </w:r>
            <w:r w:rsidR="006514B3" w:rsidRPr="00BD5EBE">
              <w:rPr>
                <w:rFonts w:ascii="Times New Roman" w:hAnsi="Times New Roman" w:cs="Times New Roman"/>
                <w:bCs/>
                <w:sz w:val="18"/>
                <w:szCs w:val="18"/>
              </w:rPr>
              <w:t>на 01.</w:t>
            </w:r>
            <w:r w:rsidR="00BD5EBE" w:rsidRPr="00BD5EBE">
              <w:rPr>
                <w:rFonts w:ascii="Times New Roman" w:hAnsi="Times New Roman" w:cs="Times New Roman"/>
                <w:bCs/>
                <w:sz w:val="18"/>
                <w:szCs w:val="18"/>
              </w:rPr>
              <w:t>01.2019</w:t>
            </w:r>
            <w:r w:rsidRPr="00BD5EBE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(нарастающим итогом)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2018 года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ind w:right="3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29161A" w:rsidTr="0029161A">
        <w:trPr>
          <w:trHeight w:val="21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1A" w:rsidRDefault="0029161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1A" w:rsidRDefault="0029161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1A" w:rsidRDefault="0029161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1A" w:rsidRDefault="0029161A">
            <w:pPr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9161A" w:rsidTr="0029161A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29161A" w:rsidTr="0029161A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Покупка песчано-гравийной смеси для ремонта дорог по улице Озерная и ул. Лесная в дер.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Овиновичи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Pr="0070708F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8F">
              <w:rPr>
                <w:rFonts w:ascii="Times New Roman" w:hAnsi="Times New Roman" w:cs="Times New Roman"/>
                <w:bCs/>
                <w:sz w:val="18"/>
                <w:szCs w:val="18"/>
              </w:rPr>
              <w:t>150м3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90D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94285,00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4715,00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94285,00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4715,00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9161A" w:rsidTr="0029161A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Покупка щебеночно-песчаной смеси для ремонта дорог по улице Озерная и ул. Лесная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Овиновичи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Pr="0070708F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8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99м3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90D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90D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94285,00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90D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4715,00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94285,00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4715,00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9161A" w:rsidTr="0029161A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Покупка щебня для ремонта дорог </w:t>
            </w:r>
            <w:r>
              <w:rPr>
                <w:rFonts w:ascii="Times New Roman" w:hAnsi="Times New Roman" w:cs="Times New Roman"/>
                <w:sz w:val="20"/>
              </w:rPr>
              <w:t xml:space="preserve">по улице Озерная и ул. Лесная в дер.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Овиновичи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Pr="0070708F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8F">
              <w:rPr>
                <w:rFonts w:ascii="Times New Roman" w:hAnsi="Times New Roman" w:cs="Times New Roman"/>
                <w:bCs/>
                <w:sz w:val="18"/>
                <w:szCs w:val="18"/>
              </w:rPr>
              <w:t>14м3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9C4A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16730,00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159</w:t>
            </w:r>
            <w:r w:rsidR="009C4A2B"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9C4A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16730,00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15390,00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9161A" w:rsidTr="0029161A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Pr="0070708F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8F">
              <w:rPr>
                <w:rFonts w:ascii="Times New Roman" w:hAnsi="Times New Roman" w:cs="Times New Roman"/>
                <w:bCs/>
                <w:sz w:val="18"/>
                <w:szCs w:val="18"/>
              </w:rPr>
              <w:t>263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9C4A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214730,00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9C4A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204500,00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9C4A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10230,00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214730,00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204500,00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10230,00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D523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29161A" w:rsidTr="0029161A">
        <w:tc>
          <w:tcPr>
            <w:tcW w:w="7393" w:type="dxa"/>
            <w:hideMark/>
          </w:tcPr>
          <w:p w:rsidR="0029161A" w:rsidRDefault="00AD22C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  <w:r w:rsidR="00291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 поселения:      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Е.В.</w:t>
            </w:r>
          </w:p>
          <w:p w:rsidR="0029161A" w:rsidRDefault="0029161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29161A" w:rsidRDefault="0029161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Некозырева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29161A" w:rsidRDefault="0029161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29161A" w:rsidRDefault="0029161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Некозырева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29161A" w:rsidRDefault="0029161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8(81372)78844_             (фамилия, инициалы)</w:t>
            </w:r>
          </w:p>
          <w:p w:rsidR="0029161A" w:rsidRDefault="0029161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телефона)</w:t>
            </w:r>
          </w:p>
        </w:tc>
        <w:tc>
          <w:tcPr>
            <w:tcW w:w="7393" w:type="dxa"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9161A" w:rsidRDefault="0029161A" w:rsidP="0029161A">
      <w:pPr>
        <w:rPr>
          <w:rFonts w:eastAsia="Calibri"/>
          <w:sz w:val="22"/>
          <w:szCs w:val="20"/>
        </w:rPr>
        <w:sectPr w:rsidR="0029161A">
          <w:pgSz w:w="16838" w:h="11906" w:orient="landscape"/>
          <w:pgMar w:top="567" w:right="1134" w:bottom="360" w:left="1134" w:header="709" w:footer="709" w:gutter="0"/>
          <w:cols w:space="720"/>
        </w:sectPr>
      </w:pPr>
    </w:p>
    <w:p w:rsidR="0029161A" w:rsidRDefault="0029161A" w:rsidP="002916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161A" w:rsidRDefault="0029161A" w:rsidP="002916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29161A" w:rsidRDefault="0029161A" w:rsidP="002916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«01» </w:t>
      </w:r>
      <w:r w:rsidR="00833E9C">
        <w:rPr>
          <w:rFonts w:ascii="Times New Roman" w:hAnsi="Times New Roman" w:cs="Times New Roman"/>
          <w:sz w:val="24"/>
          <w:szCs w:val="24"/>
        </w:rPr>
        <w:t>января 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161A" w:rsidRDefault="0029161A" w:rsidP="00291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8" w:type="dxa"/>
        <w:jc w:val="center"/>
        <w:tblInd w:w="-7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005"/>
        <w:gridCol w:w="1361"/>
        <w:gridCol w:w="1900"/>
        <w:gridCol w:w="1474"/>
        <w:gridCol w:w="1936"/>
      </w:tblGrid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29161A" w:rsidTr="00E27092">
        <w:trPr>
          <w:jc w:val="center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  <w:r w:rsidR="00E2709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части территории </w:t>
            </w:r>
            <w:proofErr w:type="spellStart"/>
            <w:r w:rsidR="00E27092"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 w:rsidR="00E270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2018г.»</w:t>
            </w:r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 для ремонта дорог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песчано-гравийной смеси для ремонта дорог по улице Озерная и ул. Лесная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Овиновичи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–</w:t>
            </w:r>
          </w:p>
          <w:p w:rsidR="0029161A" w:rsidRDefault="0029161A">
            <w:pPr>
              <w:pStyle w:val="ConsPlusNormal"/>
              <w:ind w:left="8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щебеночно-песчаной смеси для ремонта дорог по улице Озерная и ул. Лесная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Овиновичи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–</w:t>
            </w:r>
          </w:p>
          <w:p w:rsidR="0029161A" w:rsidRDefault="0029161A">
            <w:pPr>
              <w:pStyle w:val="ConsPlusNormal"/>
              <w:ind w:left="8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щебня для ремонта дорог по улице Озерная и ул. Лесная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Овиновичи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–</w:t>
            </w:r>
          </w:p>
          <w:p w:rsidR="0029161A" w:rsidRDefault="0029161A">
            <w:pPr>
              <w:pStyle w:val="ConsPlusNormal"/>
              <w:ind w:left="8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9161A" w:rsidTr="00E27092">
        <w:trPr>
          <w:jc w:val="center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1A" w:rsidRDefault="002916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 «Развитие части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2018г.»</w:t>
            </w:r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2018г.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–</w:t>
            </w:r>
          </w:p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Август-ноябрь 2018г.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AD2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9C" w:rsidRDefault="00E27092" w:rsidP="00833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</w:t>
            </w:r>
            <w:r w:rsidR="0029161A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AD22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по состоянию </w:t>
            </w:r>
            <w:proofErr w:type="gramStart"/>
            <w:r w:rsidR="00AD22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3E9C" w:rsidRDefault="00833E9C" w:rsidP="00833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01.04.2018,</w:t>
            </w:r>
          </w:p>
          <w:p w:rsidR="00833E9C" w:rsidRDefault="00833E9C" w:rsidP="00833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01.07.2018,</w:t>
            </w:r>
          </w:p>
          <w:p w:rsidR="0029161A" w:rsidRDefault="00833E9C" w:rsidP="00833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="00AD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bookmarkStart w:id="0" w:name="_GoBack"/>
            <w:bookmarkEnd w:id="0"/>
          </w:p>
        </w:tc>
      </w:tr>
      <w:tr w:rsidR="0029161A" w:rsidTr="00E2709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2018г.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1A" w:rsidRDefault="00291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</w:tbl>
    <w:p w:rsidR="0029161A" w:rsidRDefault="0029161A" w:rsidP="00291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61A" w:rsidRDefault="00AD22CA" w:rsidP="00291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9161A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29161A" w:rsidRDefault="0029161A" w:rsidP="00291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r w:rsidR="00AD22CA">
        <w:rPr>
          <w:rFonts w:ascii="Times New Roman" w:hAnsi="Times New Roman" w:cs="Times New Roman"/>
          <w:sz w:val="24"/>
          <w:szCs w:val="24"/>
        </w:rPr>
        <w:t>Е.В. Иванова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9161A" w:rsidRDefault="0029161A" w:rsidP="002916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9161A" w:rsidRDefault="0029161A" w:rsidP="0029161A">
      <w:pPr>
        <w:pStyle w:val="ConsPlusNonformat"/>
        <w:jc w:val="both"/>
        <w:rPr>
          <w:rFonts w:ascii="Times New Roman" w:hAnsi="Times New Roman" w:cs="Times New Roman"/>
        </w:rPr>
      </w:pPr>
    </w:p>
    <w:p w:rsidR="0029161A" w:rsidRDefault="0029161A" w:rsidP="0029161A">
      <w:pPr>
        <w:pStyle w:val="ConsPlusNormal"/>
        <w:outlineLvl w:val="1"/>
        <w:rPr>
          <w:rFonts w:ascii="Times New Roman" w:hAnsi="Times New Roman" w:cs="Times New Roman"/>
        </w:rPr>
      </w:pPr>
    </w:p>
    <w:p w:rsidR="0029161A" w:rsidRDefault="0029161A" w:rsidP="0029161A">
      <w:pPr>
        <w:pStyle w:val="ConsPlusNormal"/>
        <w:outlineLvl w:val="1"/>
        <w:rPr>
          <w:rFonts w:ascii="Times New Roman" w:hAnsi="Times New Roman" w:cs="Times New Roman"/>
        </w:rPr>
      </w:pPr>
    </w:p>
    <w:p w:rsidR="0029161A" w:rsidRDefault="0029161A" w:rsidP="0029161A">
      <w:pPr>
        <w:pStyle w:val="ConsPlusNormal"/>
        <w:outlineLvl w:val="1"/>
        <w:rPr>
          <w:rFonts w:ascii="Times New Roman" w:hAnsi="Times New Roman" w:cs="Times New Roman"/>
        </w:rPr>
      </w:pPr>
    </w:p>
    <w:p w:rsidR="0029161A" w:rsidRDefault="0029161A" w:rsidP="0029161A">
      <w:pPr>
        <w:pStyle w:val="ConsPlusNormal"/>
        <w:outlineLvl w:val="1"/>
        <w:rPr>
          <w:rFonts w:ascii="Times New Roman" w:hAnsi="Times New Roman" w:cs="Times New Roman"/>
        </w:rPr>
      </w:pPr>
    </w:p>
    <w:p w:rsidR="0029161A" w:rsidRDefault="0029161A" w:rsidP="0029161A">
      <w:pPr>
        <w:pStyle w:val="ConsPlusNormal"/>
        <w:outlineLvl w:val="1"/>
        <w:rPr>
          <w:rFonts w:ascii="Times New Roman" w:hAnsi="Times New Roman" w:cs="Times New Roman"/>
        </w:rPr>
      </w:pPr>
    </w:p>
    <w:p w:rsidR="0029161A" w:rsidRDefault="0029161A" w:rsidP="0029161A">
      <w:pPr>
        <w:pStyle w:val="ConsPlusNormal"/>
        <w:outlineLvl w:val="1"/>
        <w:rPr>
          <w:rFonts w:ascii="Times New Roman" w:hAnsi="Times New Roman" w:cs="Times New Roman"/>
        </w:rPr>
      </w:pPr>
    </w:p>
    <w:p w:rsidR="00D23BE3" w:rsidRDefault="00D23BE3"/>
    <w:sectPr w:rsidR="00D23BE3" w:rsidSect="0065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7B4"/>
    <w:rsid w:val="00164C72"/>
    <w:rsid w:val="001C35C0"/>
    <w:rsid w:val="00285F68"/>
    <w:rsid w:val="0029161A"/>
    <w:rsid w:val="00476C24"/>
    <w:rsid w:val="00505E04"/>
    <w:rsid w:val="006139D2"/>
    <w:rsid w:val="006502C2"/>
    <w:rsid w:val="006514B3"/>
    <w:rsid w:val="006A2D75"/>
    <w:rsid w:val="0070708F"/>
    <w:rsid w:val="00833E9C"/>
    <w:rsid w:val="00861E73"/>
    <w:rsid w:val="009C4A2B"/>
    <w:rsid w:val="00A407B4"/>
    <w:rsid w:val="00AD22CA"/>
    <w:rsid w:val="00BD5EBE"/>
    <w:rsid w:val="00D23BE3"/>
    <w:rsid w:val="00D523FE"/>
    <w:rsid w:val="00D90D1C"/>
    <w:rsid w:val="00E27092"/>
    <w:rsid w:val="00F2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291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291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2018-12-27T07:48:00Z</cp:lastPrinted>
  <dcterms:created xsi:type="dcterms:W3CDTF">2018-12-20T07:04:00Z</dcterms:created>
  <dcterms:modified xsi:type="dcterms:W3CDTF">2018-12-27T07:49:00Z</dcterms:modified>
</cp:coreProperties>
</file>