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88" w:rsidRDefault="00413B88" w:rsidP="00413B88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Pr="00413B88" w:rsidRDefault="00413B88" w:rsidP="00A00E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9100" cy="457200"/>
            <wp:effectExtent l="0" t="0" r="0" b="0"/>
            <wp:docPr id="2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413B88" w:rsidRPr="00413B88" w:rsidRDefault="00413B88" w:rsidP="00413B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A00EDA" w:rsidRDefault="00002E84" w:rsidP="00A00EDA">
      <w:pPr>
        <w:tabs>
          <w:tab w:val="center" w:pos="5032"/>
          <w:tab w:val="left" w:pos="825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13B88" w:rsidRPr="00413B88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0ED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00ED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3B88" w:rsidRPr="00A00EDA" w:rsidRDefault="00A00EDA" w:rsidP="00A00EDA">
      <w:pPr>
        <w:tabs>
          <w:tab w:val="left" w:pos="180"/>
          <w:tab w:val="center" w:pos="5032"/>
          <w:tab w:val="left" w:pos="825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A00EDA">
        <w:rPr>
          <w:rFonts w:ascii="Times New Roman" w:eastAsia="Calibri" w:hAnsi="Times New Roman" w:cs="Times New Roman"/>
          <w:b/>
          <w:sz w:val="28"/>
          <w:szCs w:val="28"/>
        </w:rPr>
        <w:t>от 03.02.2016 № 9</w:t>
      </w:r>
      <w:r w:rsidRPr="00A00E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00EDA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13B88" w:rsidRPr="00413B88" w:rsidTr="00413B88">
        <w:tc>
          <w:tcPr>
            <w:tcW w:w="5508" w:type="dxa"/>
            <w:hideMark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</w:t>
            </w: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муниципальной услуги  «Выдача разрешений на захоронение и </w:t>
            </w: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гражданских кладбищах муниципального образования»  </w:t>
            </w:r>
          </w:p>
        </w:tc>
        <w:tc>
          <w:tcPr>
            <w:tcW w:w="4063" w:type="dxa"/>
          </w:tcPr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3B88" w:rsidRPr="00413B88" w:rsidRDefault="00413B88" w:rsidP="00413B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413B88" w:rsidRPr="00413B88" w:rsidRDefault="00413B88" w:rsidP="00413B88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88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«Выдача разрешений на захоронение 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подзахоронение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на гражданских кладбищах муниципального образования» 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proofErr w:type="gramStart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413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</w:t>
      </w:r>
      <w:proofErr w:type="gramStart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2.1.3 Размещение административного регламента  в сети Интернет на официальном сайте администрации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Торковичского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3B88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</w:t>
      </w:r>
      <w:hyperlink r:id="rId10" w:history="1"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13B8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ru</w:t>
        </w:r>
        <w:proofErr w:type="spellEnd"/>
      </w:hyperlink>
      <w:r w:rsidRPr="00413B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B88" w:rsidRPr="00413B88" w:rsidRDefault="00413B88" w:rsidP="00413B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88">
        <w:rPr>
          <w:rFonts w:ascii="Times New Roman" w:eastAsia="Calibri" w:hAnsi="Times New Roman" w:cs="Times New Roman"/>
          <w:sz w:val="28"/>
          <w:szCs w:val="28"/>
        </w:rPr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413B88" w:rsidRPr="00413B88" w:rsidTr="00413B88">
        <w:tc>
          <w:tcPr>
            <w:tcW w:w="7127" w:type="dxa"/>
          </w:tcPr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>Торковичского</w:t>
            </w:r>
            <w:proofErr w:type="spellEnd"/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</w:t>
            </w:r>
          </w:p>
          <w:p w:rsidR="00413B88" w:rsidRPr="00413B88" w:rsidRDefault="00413B88" w:rsidP="00413B88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13B88" w:rsidRPr="00413B88" w:rsidRDefault="00413B88" w:rsidP="00413B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3B88" w:rsidRPr="00413B88" w:rsidRDefault="00413B88" w:rsidP="00413B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413B88" w:rsidRDefault="00413B88" w:rsidP="00413B88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AA4" w:rsidRDefault="00F47AA4" w:rsidP="00A00ED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88" w:rsidRDefault="00413B88" w:rsidP="00413B8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53D3F" w:rsidRPr="0030413C" w:rsidRDefault="00953D3F" w:rsidP="00562712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3F" w:rsidRPr="0030413C" w:rsidRDefault="00953D3F" w:rsidP="00953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D3F" w:rsidRPr="0030413C" w:rsidRDefault="0028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6A6F55" w:rsidRPr="0030413C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="006A6F55" w:rsidRPr="0030413C">
        <w:rPr>
          <w:rFonts w:ascii="Times New Roman" w:hAnsi="Times New Roman" w:cs="Times New Roman"/>
          <w:b/>
          <w:sz w:val="28"/>
          <w:szCs w:val="28"/>
        </w:rPr>
        <w:t xml:space="preserve"> предоставлению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</w:t>
      </w:r>
      <w:proofErr w:type="spellStart"/>
      <w:r w:rsidR="00953D3F" w:rsidRPr="0030413C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на гражданских кладбищах 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41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6F55" w:rsidRPr="0030413C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«Выдача разрешений на захоронение и </w:t>
      </w:r>
      <w:proofErr w:type="spellStart"/>
      <w:r w:rsidR="009766C6" w:rsidRPr="00A169C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proofErr w:type="spellStart"/>
      <w:r w:rsidRPr="00A169CC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="009766C6" w:rsidRPr="00A169CC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его структурного подразделения, ответственного за предоставление муниципальной услуги.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1.2.1. Муниципальную услугу предоставляет</w:t>
      </w:r>
      <w:r w:rsidR="0028777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ab/>
      </w:r>
      <w:r w:rsidRPr="00A169CC">
        <w:rPr>
          <w:rFonts w:ascii="Times New Roman" w:hAnsi="Times New Roman" w:cs="Times New Roman"/>
          <w:sz w:val="28"/>
          <w:szCs w:val="28"/>
        </w:rPr>
        <w:tab/>
        <w:t xml:space="preserve">      (наименование Администрации ОМСУ)</w:t>
      </w:r>
    </w:p>
    <w:p w:rsidR="009766C6" w:rsidRPr="00A169CC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9766C6" w:rsidRPr="009766C6" w:rsidRDefault="009766C6" w:rsidP="002877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1.2.2. Структурным подразделением, ответственным за предоставление муниципальной  услуги, является </w:t>
      </w:r>
      <w:r w:rsidR="002877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66C6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28777E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28777E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2877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413C">
        <w:rPr>
          <w:rFonts w:ascii="Times New Roman" w:hAnsi="Times New Roman" w:cs="Times New Roman"/>
          <w:sz w:val="28"/>
          <w:szCs w:val="28"/>
        </w:rPr>
        <w:t>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,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11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28777E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официального сай</w:t>
      </w:r>
      <w:r w:rsidR="0028777E">
        <w:rPr>
          <w:rFonts w:ascii="Times New Roman" w:hAnsi="Times New Roman" w:cs="Times New Roman"/>
          <w:sz w:val="28"/>
          <w:szCs w:val="28"/>
        </w:rPr>
        <w:t xml:space="preserve">та Администрации </w:t>
      </w:r>
      <w:r w:rsidRPr="000C54D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2" w:history="1"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torkovichiad</w:t>
        </w:r>
        <w:proofErr w:type="spellEnd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777E" w:rsidRPr="00B110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28777E">
        <w:rPr>
          <w:rFonts w:ascii="Times New Roman" w:hAnsi="Times New Roman" w:cs="Times New Roman"/>
          <w:sz w:val="28"/>
          <w:szCs w:val="28"/>
        </w:rPr>
        <w:t xml:space="preserve">явителей в администрации </w:t>
      </w:r>
      <w:r w:rsidR="009C7F1C">
        <w:rPr>
          <w:rFonts w:ascii="Times New Roman" w:hAnsi="Times New Roman" w:cs="Times New Roman"/>
          <w:sz w:val="28"/>
          <w:szCs w:val="28"/>
        </w:rPr>
        <w:t>осуществляет</w:t>
      </w:r>
      <w:r w:rsidRPr="00A169CC">
        <w:rPr>
          <w:rFonts w:ascii="Times New Roman" w:hAnsi="Times New Roman" w:cs="Times New Roman"/>
          <w:sz w:val="28"/>
          <w:szCs w:val="28"/>
        </w:rPr>
        <w:t>:</w:t>
      </w:r>
      <w:r w:rsidR="00335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EA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35EAF">
        <w:rPr>
          <w:rFonts w:ascii="Times New Roman" w:hAnsi="Times New Roman" w:cs="Times New Roman"/>
          <w:sz w:val="28"/>
          <w:szCs w:val="28"/>
        </w:rPr>
        <w:t>. главы администрации Ларионов Д.В.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335EAF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335EAF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</w:t>
      </w:r>
      <w:r w:rsidR="00335EAF">
        <w:rPr>
          <w:rFonts w:ascii="Times New Roman" w:hAnsi="Times New Roman" w:cs="Times New Roman"/>
          <w:sz w:val="28"/>
          <w:szCs w:val="28"/>
        </w:rPr>
        <w:t>чае если должностное лицо 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proofErr w:type="spellStart"/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="007008A2">
        <w:rPr>
          <w:rFonts w:ascii="Times New Roman" w:hAnsi="Times New Roman" w:cs="Times New Roman"/>
          <w:sz w:val="28"/>
          <w:szCs w:val="28"/>
        </w:rPr>
        <w:t>физические</w:t>
      </w:r>
      <w:proofErr w:type="spellEnd"/>
      <w:r w:rsidR="007008A2">
        <w:rPr>
          <w:rFonts w:ascii="Times New Roman" w:hAnsi="Times New Roman" w:cs="Times New Roman"/>
          <w:sz w:val="28"/>
          <w:szCs w:val="28"/>
        </w:rPr>
        <w:t xml:space="preserve">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</w:t>
      </w:r>
      <w:proofErr w:type="spellStart"/>
      <w:r w:rsidR="007008A2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7008A2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5E3F07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="00CB0B3A" w:rsidRPr="0030413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CB0B3A" w:rsidRPr="0030413C">
        <w:rPr>
          <w:rFonts w:ascii="Times New Roman" w:hAnsi="Times New Roman" w:cs="Times New Roman"/>
          <w:sz w:val="28"/>
          <w:szCs w:val="28"/>
        </w:rPr>
        <w:t xml:space="preserve">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r w:rsidRPr="0030413C">
        <w:rPr>
          <w:rFonts w:ascii="Times New Roman" w:hAnsi="Times New Roman" w:cs="Times New Roman"/>
          <w:sz w:val="28"/>
          <w:szCs w:val="28"/>
        </w:rPr>
        <w:lastRenderedPageBreak/>
        <w:t>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360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0A2F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36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</w:t>
      </w:r>
      <w:r w:rsidR="00360A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60A2F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360A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0617C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4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</w:t>
      </w:r>
      <w:proofErr w:type="gramStart"/>
      <w:r w:rsidRPr="007A09C8">
        <w:rPr>
          <w:rFonts w:ascii="Times New Roman" w:hAnsi="Times New Roman" w:cs="Times New Roman"/>
          <w:sz w:val="28"/>
          <w:szCs w:val="28"/>
        </w:rPr>
        <w:t>;</w:t>
      </w:r>
      <w:r w:rsidR="00CF5F15" w:rsidRPr="007A09C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F5F15" w:rsidRPr="007A09C8">
        <w:rPr>
          <w:rFonts w:ascii="Times New Roman" w:hAnsi="Times New Roman" w:cs="Times New Roman"/>
          <w:sz w:val="28"/>
          <w:szCs w:val="28"/>
        </w:rPr>
        <w:t>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0617C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</w:t>
      </w:r>
      <w:r w:rsidR="00CF5F1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7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proofErr w:type="spellStart"/>
        <w:r w:rsidR="00463C2B" w:rsidRPr="00511E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463C2B" w:rsidRPr="00511EF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proofErr w:type="spellStart"/>
      <w:r w:rsidR="00463C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63C2B">
        <w:rPr>
          <w:rFonts w:ascii="Times New Roman" w:hAnsi="Times New Roman" w:cs="Times New Roman"/>
          <w:sz w:val="28"/>
          <w:szCs w:val="28"/>
        </w:rPr>
        <w:t xml:space="preserve">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8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70AD7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Pr="00470AD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9"/>
      <w:bookmarkEnd w:id="16"/>
      <w:r w:rsidRPr="00470AD7">
        <w:rPr>
          <w:rFonts w:ascii="Times New Roman" w:hAnsi="Times New Roman" w:cs="Times New Roman"/>
          <w:sz w:val="28"/>
          <w:szCs w:val="28"/>
        </w:rPr>
        <w:t xml:space="preserve">- непредставление всех требующихся документов или сведений, указанных в </w:t>
      </w:r>
      <w:hyperlink w:anchor="Par13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0"/>
      <w:bookmarkEnd w:id="17"/>
      <w:r w:rsidRPr="00470AD7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71"/>
      <w:bookmarkEnd w:id="18"/>
      <w:r w:rsidRPr="00470AD7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 w:rsidR="00C812BB"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два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три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разъясняется о необходимости устранить недостатки.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четыре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proofErr w:type="gramStart"/>
      <w:r w:rsidR="007A555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1068">
        <w:rPr>
          <w:rFonts w:ascii="Times New Roman" w:eastAsia="Times New Roman" w:hAnsi="Times New Roman" w:cs="Times New Roman"/>
          <w:sz w:val="28"/>
          <w:szCs w:val="24"/>
        </w:rPr>
        <w:t xml:space="preserve">2.15.1. </w:t>
      </w:r>
      <w:r w:rsidRPr="00EB106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2.15.6. </w:t>
      </w:r>
      <w:proofErr w:type="gramStart"/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>)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24"/>
      <w:bookmarkEnd w:id="19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</w:t>
      </w: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</w:t>
      </w:r>
      <w:proofErr w:type="gramStart"/>
      <w:r w:rsidRPr="00102BD1">
        <w:rPr>
          <w:rFonts w:ascii="Times New Roman" w:hAnsi="Times New Roman" w:cs="Times New Roman"/>
          <w:sz w:val="28"/>
          <w:szCs w:val="28"/>
        </w:rPr>
        <w:t>захоронений</w:t>
      </w:r>
      <w:proofErr w:type="gramEnd"/>
      <w:r w:rsidRPr="00102BD1">
        <w:rPr>
          <w:rFonts w:ascii="Times New Roman" w:hAnsi="Times New Roman" w:cs="Times New Roman"/>
          <w:sz w:val="28"/>
          <w:szCs w:val="28"/>
        </w:rPr>
        <w:t xml:space="preserve">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lastRenderedPageBreak/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Par259"/>
      <w:bookmarkEnd w:id="20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6A6F55" w:rsidRPr="00465BE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A6F55" w:rsidRPr="00465BE9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proofErr w:type="spellStart"/>
      <w:r w:rsidR="006A6F55" w:rsidRPr="00465BE9">
        <w:rPr>
          <w:rFonts w:ascii="Times New Roman" w:hAnsi="Times New Roman" w:cs="Times New Roman"/>
          <w:b/>
          <w:sz w:val="28"/>
          <w:szCs w:val="28"/>
        </w:rPr>
        <w:t>административногорегламента</w:t>
      </w:r>
      <w:proofErr w:type="spellEnd"/>
    </w:p>
    <w:p w:rsidR="006A6F55" w:rsidRPr="00465BE9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269"/>
      <w:bookmarkEnd w:id="21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Порядок осуществления текущего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 главы администрации Ларионов Д.В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предоставления муниципальной услуги </w:t>
      </w:r>
      <w:proofErr w:type="spell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проводятсяв</w:t>
      </w:r>
      <w:proofErr w:type="spell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proofErr w:type="gramStart"/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</w:t>
      </w:r>
      <w:proofErr w:type="spell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порталагосударственных</w:t>
      </w:r>
      <w:proofErr w:type="spell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22" w:name="Par1"/>
      <w:bookmarkEnd w:id="22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562712" w:rsidRDefault="00562712" w:rsidP="0083104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23" w:name="_GoBack"/>
      <w:bookmarkEnd w:id="23"/>
    </w:p>
    <w:sectPr w:rsidR="00562712" w:rsidSect="0083104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CD" w:rsidRDefault="000617CD" w:rsidP="00413B88">
      <w:pPr>
        <w:spacing w:after="0" w:line="240" w:lineRule="auto"/>
      </w:pPr>
      <w:r>
        <w:separator/>
      </w:r>
    </w:p>
  </w:endnote>
  <w:endnote w:type="continuationSeparator" w:id="0">
    <w:p w:rsidR="000617CD" w:rsidRDefault="000617CD" w:rsidP="004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CD" w:rsidRDefault="000617CD" w:rsidP="00413B88">
      <w:pPr>
        <w:spacing w:after="0" w:line="240" w:lineRule="auto"/>
      </w:pPr>
      <w:r>
        <w:separator/>
      </w:r>
    </w:p>
  </w:footnote>
  <w:footnote w:type="continuationSeparator" w:id="0">
    <w:p w:rsidR="000617CD" w:rsidRDefault="000617CD" w:rsidP="0041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55"/>
    <w:rsid w:val="00002E84"/>
    <w:rsid w:val="00004EA8"/>
    <w:rsid w:val="00042D75"/>
    <w:rsid w:val="00046550"/>
    <w:rsid w:val="000617CD"/>
    <w:rsid w:val="000A1E0A"/>
    <w:rsid w:val="000C54D7"/>
    <w:rsid w:val="00102BD1"/>
    <w:rsid w:val="00121E9B"/>
    <w:rsid w:val="002428B1"/>
    <w:rsid w:val="0028777E"/>
    <w:rsid w:val="002946E7"/>
    <w:rsid w:val="002A59B2"/>
    <w:rsid w:val="0030413C"/>
    <w:rsid w:val="00310B0D"/>
    <w:rsid w:val="00335EAF"/>
    <w:rsid w:val="00360A2F"/>
    <w:rsid w:val="00396F59"/>
    <w:rsid w:val="003A2631"/>
    <w:rsid w:val="00412926"/>
    <w:rsid w:val="00413B88"/>
    <w:rsid w:val="00433293"/>
    <w:rsid w:val="00463C2B"/>
    <w:rsid w:val="00465BE9"/>
    <w:rsid w:val="00470AD7"/>
    <w:rsid w:val="004C0DCD"/>
    <w:rsid w:val="004D3D6C"/>
    <w:rsid w:val="00511EFE"/>
    <w:rsid w:val="00562712"/>
    <w:rsid w:val="00570F7C"/>
    <w:rsid w:val="00590D6E"/>
    <w:rsid w:val="005944B4"/>
    <w:rsid w:val="0059507F"/>
    <w:rsid w:val="005B05FF"/>
    <w:rsid w:val="005E3F07"/>
    <w:rsid w:val="005F4D09"/>
    <w:rsid w:val="00694D82"/>
    <w:rsid w:val="006A6F55"/>
    <w:rsid w:val="006B4979"/>
    <w:rsid w:val="007008A2"/>
    <w:rsid w:val="00750461"/>
    <w:rsid w:val="007A09C8"/>
    <w:rsid w:val="007A5559"/>
    <w:rsid w:val="007D0BA3"/>
    <w:rsid w:val="007D4FE3"/>
    <w:rsid w:val="007F3E57"/>
    <w:rsid w:val="008141F9"/>
    <w:rsid w:val="0083104D"/>
    <w:rsid w:val="0083421E"/>
    <w:rsid w:val="008601D8"/>
    <w:rsid w:val="008832E9"/>
    <w:rsid w:val="008C6CA0"/>
    <w:rsid w:val="00911223"/>
    <w:rsid w:val="00923B0E"/>
    <w:rsid w:val="00953D3F"/>
    <w:rsid w:val="009766C6"/>
    <w:rsid w:val="00980D4B"/>
    <w:rsid w:val="009C7F1C"/>
    <w:rsid w:val="009F030F"/>
    <w:rsid w:val="00A00EDA"/>
    <w:rsid w:val="00A019C4"/>
    <w:rsid w:val="00A169CC"/>
    <w:rsid w:val="00A33867"/>
    <w:rsid w:val="00AC7784"/>
    <w:rsid w:val="00B0516C"/>
    <w:rsid w:val="00B17FEE"/>
    <w:rsid w:val="00B325B5"/>
    <w:rsid w:val="00B7311D"/>
    <w:rsid w:val="00BD6711"/>
    <w:rsid w:val="00BD6C96"/>
    <w:rsid w:val="00C0121C"/>
    <w:rsid w:val="00C04B75"/>
    <w:rsid w:val="00C17553"/>
    <w:rsid w:val="00C37301"/>
    <w:rsid w:val="00C812BB"/>
    <w:rsid w:val="00CB0B3A"/>
    <w:rsid w:val="00CD0BD0"/>
    <w:rsid w:val="00CD7191"/>
    <w:rsid w:val="00CF5F15"/>
    <w:rsid w:val="00D0225A"/>
    <w:rsid w:val="00DE4269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47AA4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77F01302E6D3255CB22BFCFDF9F09095F5A6E48A851D75946D65N9b1H" TargetMode="External"/><Relationship Id="rId18" Type="http://schemas.openxmlformats.org/officeDocument/2006/relationships/hyperlink" Target="consultantplus://offline/ref=3A77F01302E6D3255CB22BFCFDF9F09096F5A3E880D24A77C5386B94FA944D067F228B59NAb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kovichiad.ru" TargetMode="External"/><Relationship Id="rId17" Type="http://schemas.openxmlformats.org/officeDocument/2006/relationships/hyperlink" Target="consultantplus://offline/ref=3A77F01302E6D3255CB22BFCFDF9F09096F5A3E880D24A77C5386B94FA944D067F228B59NAb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3E086D54A77C5386B94FAN9b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29266.5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AA2E181D44A77C5386B94FAN9b4H" TargetMode="External"/><Relationship Id="rId10" Type="http://schemas.openxmlformats.org/officeDocument/2006/relationships/hyperlink" Target="http://www.torkovichiadm.ru" TargetMode="External"/><Relationship Id="rId19" Type="http://schemas.openxmlformats.org/officeDocument/2006/relationships/hyperlink" Target="consultantplus://offline/ref=3A77F01302E6D3255CB22BFCFDF9F09096FAA2E887D34A77C5386B94FA944D067F228B5CA8519D35NBb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A77F01302E6D3255CB22BFCFDF9F09096F5A3E680D3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F4DE-8D38-4103-ACE9-2F2D6E02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16</cp:revision>
  <cp:lastPrinted>2016-02-04T12:56:00Z</cp:lastPrinted>
  <dcterms:created xsi:type="dcterms:W3CDTF">2015-11-17T16:30:00Z</dcterms:created>
  <dcterms:modified xsi:type="dcterms:W3CDTF">2016-03-03T07:39:00Z</dcterms:modified>
</cp:coreProperties>
</file>