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4A" w:rsidRPr="000E2D4A" w:rsidRDefault="000E2D4A" w:rsidP="000E2D4A">
      <w:pPr>
        <w:pBdr>
          <w:left w:val="single" w:sz="12" w:space="4" w:color="CC4C06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aps/>
          <w:color w:val="CF7706"/>
          <w:sz w:val="27"/>
          <w:szCs w:val="27"/>
          <w:lang w:eastAsia="ru-RU"/>
        </w:rPr>
      </w:pPr>
      <w:r w:rsidRPr="000E2D4A">
        <w:rPr>
          <w:rFonts w:ascii="Verdana" w:eastAsia="Times New Roman" w:hAnsi="Verdana" w:cs="Times New Roman"/>
          <w:b/>
          <w:bCs/>
          <w:caps/>
          <w:color w:val="CF7706"/>
          <w:sz w:val="27"/>
          <w:szCs w:val="27"/>
          <w:lang w:eastAsia="ru-RU"/>
        </w:rPr>
        <w:t>III КВАРТАЛ 2022 Г.</w:t>
      </w:r>
    </w:p>
    <w:p w:rsid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 xml:space="preserve">Об исполнении мероприятий Плана противодействия коррупции в администрации </w:t>
      </w:r>
      <w:bookmarkStart w:id="0" w:name="_GoBack"/>
      <w:proofErr w:type="spellStart"/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 xml:space="preserve"> сельского поселения </w:t>
      </w:r>
      <w:proofErr w:type="spellStart"/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Лужского</w:t>
      </w:r>
      <w:proofErr w:type="spellEnd"/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 xml:space="preserve"> муниципального района на 202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 xml:space="preserve"> год, </w:t>
      </w:r>
      <w:bookmarkEnd w:id="0"/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 xml:space="preserve">утвержденного постановлением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 xml:space="preserve"> от 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23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03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.202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 xml:space="preserve"> года № 36 по сроку исполнения:</w:t>
      </w:r>
    </w:p>
    <w:p w:rsidR="00BD7D33" w:rsidRPr="000E2D4A" w:rsidRDefault="00BD7D33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</w:p>
    <w:p w:rsidR="000E2D4A" w:rsidRPr="000E2D4A" w:rsidRDefault="000E2D4A" w:rsidP="000E2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п. 1 «Организационные и правовые меры противодействия коррупции»</w:t>
      </w:r>
    </w:p>
    <w:p w:rsidR="000E2D4A" w:rsidRP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1.</w:t>
      </w:r>
      <w:r w:rsidR="001670D9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2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«Проведение анализа результатов выполнения мероприятий Плана противодействия коррупции в администрации </w:t>
      </w:r>
      <w:proofErr w:type="spellStart"/>
      <w:r w:rsidR="001670D9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1670D9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 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на 202</w:t>
      </w:r>
      <w:r w:rsidR="001670D9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2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год и представление данной информации в комиссию по предупреждению и противодействию коррупции в администрации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Лужского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муниципального района»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 w:rsidR="001670D9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</w:t>
      </w:r>
      <w:r w:rsidR="001670D9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а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(ежеквартально)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– исполняется – в 3 квартале 2022 года проведены анализы результатов выполнения мероприятий Плана противодействия коррупции в администрации</w:t>
      </w:r>
      <w:r w:rsidR="001670D9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="001670D9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1670D9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 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на 202</w:t>
      </w:r>
      <w:r w:rsidR="001670D9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2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год и данная информация представлена в комиссию по предупреждению и противодействию коррупции в администрации</w:t>
      </w:r>
      <w:r w:rsidR="001670D9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="001670D9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1670D9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</w:t>
      </w:r>
    </w:p>
    <w:p w:rsidR="000E2D4A" w:rsidRP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1.</w:t>
      </w:r>
      <w:r w:rsidR="001670D9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3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«Мониторинг изменений законодательства Российской Федерации,  нормативных правовых актов Ленинградской области в сфере противодействия коррупции на предмет необходимости внесения изменений в муниципальные нормативные правовые акты»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 w:rsidR="001670D9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</w:t>
      </w:r>
      <w:r w:rsidR="001670D9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а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(ежемесячно)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– исполняется – ежемесячно проводится мониторинг законодательства РФ, принимаются все необходимые муниципальные правовые акты в сфере противодействия коррупции, а также своевременно вносятся изменения и дополнения.</w:t>
      </w:r>
    </w:p>
    <w:p w:rsidR="000E2D4A" w:rsidRP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1.</w:t>
      </w:r>
      <w:r w:rsidR="001670D9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4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«Разработка и обеспечение принятия муниципальных нормативных правовых актов в сфере противодействия коррупции, в соответствии с требованиями, установленными федеральным и областным законодательством»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 w:rsidR="001670D9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</w:t>
      </w:r>
      <w:r w:rsidR="001670D9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а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(по мере изменения законодательства)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 – исполняется - ежемесячно проводится мониторинг законодательства РФ, принимаются все необходимые муниципальные правовые акты в сфере противодействия коррупции, а также своевременно вносятся изменения и дополнения.</w:t>
      </w:r>
    </w:p>
    <w:p w:rsid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1.</w:t>
      </w:r>
      <w:r w:rsidR="00A34A74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5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«Проведение антикоррупционной экспертизы муниципальных нормативных правовых актов (проектов муниципальных нормативных правовых актов) при проведении их правовой экспертизы и мониторинге их применения. Размещение проектов муниципальных нормативных правовых актов на официальном интернет-портале администрации</w:t>
      </w:r>
      <w:r w:rsidR="00A34A74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="00A34A74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A34A74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в сети Интернет для организации проведения независимой антикоррупционной экспертизы»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 w:rsidR="002E1F26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</w:t>
      </w:r>
      <w:r w:rsidR="002E1F26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а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 – исполняется – антикоррупционная экспертиза муниципальных нормативных правовых актов (проектов муниципальных нормативных правовых актов) проводится, проекты муниципальных нормативных правовых актов на официальном интернет-портале администрации </w:t>
      </w:r>
      <w:proofErr w:type="spellStart"/>
      <w:r w:rsidR="002E1F26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в сети Интернет  размещаются.</w:t>
      </w:r>
    </w:p>
    <w:p w:rsidR="00BD7D33" w:rsidRDefault="00BD7D33" w:rsidP="00BD7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1.6. «Подготовка сводной статистической информации о проведении администрацией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коррупциогенных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факторах. Представление указанной информации в комиссию по предупреждению и противодействию коррупции в администрации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поселения»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до 20 декабря 2022 года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 - 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информация подготовлена и доведена на комиссии – по состоянию на 20 декабря 2021 года. В целях выявления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коррупциогенных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факторов проекты нормативных правовых актов направляются в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Лужскую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городскую прокуратуру для проведения антикоррупционной экспертизы. </w:t>
      </w:r>
    </w:p>
    <w:p w:rsidR="00BD7D33" w:rsidRDefault="00BD7D33" w:rsidP="00BD7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1.7. «Проведение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орган местного самоуправления (администрацию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поселения). Представление результатов в комиссию по предупреждению и противодействию коррупции в администрации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</w:t>
      </w:r>
      <w:proofErr w:type="gram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поселения 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</w:t>
      </w:r>
      <w:proofErr w:type="gramEnd"/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исполнения до 20 декабря 2022 года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> - 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информация подготовлена и доведена на комиссии. </w:t>
      </w:r>
    </w:p>
    <w:p w:rsidR="00BD7D33" w:rsidRDefault="00BD7D33" w:rsidP="00BD7D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1.8</w:t>
      </w:r>
      <w:proofErr w:type="gram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.»Оказание</w:t>
      </w:r>
      <w:proofErr w:type="gram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организационной, методической и иной помощи в деятельности по противодействию коррупции предприятиям и организациям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поселения» 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до 20 декабря 2022 года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lang w:eastAsia="ru-RU"/>
        </w:rPr>
        <w:t xml:space="preserve"> ( по мере необходимости). – </w:t>
      </w:r>
      <w:r>
        <w:rPr>
          <w:rFonts w:ascii="Verdana" w:eastAsia="Times New Roman" w:hAnsi="Verdana" w:cs="Times New Roman"/>
          <w:bCs/>
          <w:color w:val="383A3A"/>
          <w:sz w:val="17"/>
          <w:szCs w:val="17"/>
          <w:lang w:eastAsia="ru-RU"/>
        </w:rPr>
        <w:t xml:space="preserve">исполняется. Организационная, методическая и иная помощь в деятельности по противодействию коррупции оказывается предприятиям и организациям </w:t>
      </w:r>
      <w:proofErr w:type="spellStart"/>
      <w:r>
        <w:rPr>
          <w:rFonts w:ascii="Verdana" w:eastAsia="Times New Roman" w:hAnsi="Verdana" w:cs="Times New Roman"/>
          <w:bCs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bCs/>
          <w:color w:val="383A3A"/>
          <w:sz w:val="17"/>
          <w:szCs w:val="17"/>
          <w:lang w:eastAsia="ru-RU"/>
        </w:rPr>
        <w:t xml:space="preserve"> сельского поселения. </w:t>
      </w:r>
    </w:p>
    <w:p w:rsidR="002E1F26" w:rsidRPr="000E2D4A" w:rsidRDefault="002E1F26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</w:p>
    <w:p w:rsidR="000E2D4A" w:rsidRPr="000E2D4A" w:rsidRDefault="000E2D4A" w:rsidP="000E2D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п. 2 </w:t>
      </w:r>
      <w:r w:rsidR="00BD7D33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«Информатизация деятельности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»</w:t>
      </w:r>
    </w:p>
    <w:p w:rsidR="000E2D4A" w:rsidRP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2.1. «Внедрение и использование специальных информационно-аналитических программных продуктов»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срок исполнения </w:t>
      </w:r>
      <w:r w:rsidR="00BD7D33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до 30 декабря 2022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</w:t>
      </w:r>
      <w:r w:rsidR="00BD7D33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а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 – исполняется – муниципальными служащими администрации </w:t>
      </w:r>
      <w:proofErr w:type="spellStart"/>
      <w:r w:rsidR="00BD7D33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BD7D33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сведения о доходах, расходах, об имуществе и обязательствах имущественного характера предоставляются с использованием ПО «Справка БК», обновленной до актуальной версии. Рассматриваются предложения по внедрению инновационных программных продуктов.</w:t>
      </w:r>
    </w:p>
    <w:p w:rsidR="000E2D4A" w:rsidRPr="000E2D4A" w:rsidRDefault="000E2D4A" w:rsidP="000E2D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п. 3 «Антикоррупционный мониторинг»</w:t>
      </w:r>
    </w:p>
    <w:p w:rsidR="000E2D4A" w:rsidRP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3.1. «Проведение мониторинга информации о коррупционных проявлениях в деятельности должностных лиц органов местного </w:t>
      </w:r>
      <w:proofErr w:type="gram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самоуправления ,</w:t>
      </w:r>
      <w:proofErr w:type="gram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в муниципальных учреждениях, муниципальных унитарных предприятиях, подведомственных администрации </w:t>
      </w:r>
      <w:proofErr w:type="spellStart"/>
      <w:r w:rsidR="00BD7D33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BD7D33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, 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lastRenderedPageBreak/>
        <w:t xml:space="preserve">содержащейся в открытых источниках. Представление результатов мониторинга в комиссию по предупреждению и противодействию коррупции в администрации </w:t>
      </w:r>
      <w:proofErr w:type="spellStart"/>
      <w:r w:rsidR="00BD7D33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BD7D33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</w:t>
      </w:r>
      <w:r w:rsidR="00BD7D33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годов (еже</w:t>
      </w:r>
      <w:r w:rsidR="00BD7D33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квартально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)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– исполняется – мониторинг проводится, по результатам которого информации о коррупционных проявлениях в деятельности должностных лиц органов местного самоуправления</w:t>
      </w:r>
      <w:r w:rsidR="00BD7D33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="00BD7D33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BD7D33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района, в муниципальных учреждениях, муниципальных унитарных предприятиях, подведомственных администрации </w:t>
      </w:r>
      <w:proofErr w:type="spellStart"/>
      <w:r w:rsidR="00BD7D33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BD7D33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, содержащейся в открытых источниках не выявлено.</w:t>
      </w:r>
    </w:p>
    <w:p w:rsidR="000E2D4A" w:rsidRP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3.2. «Организация приема на телефонную линию «Противодействие коррупции» в администрации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Лужского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муниципального района сообщений граждан и юридических лиц о возможных нарушениях или о фактах нарушений законодательства Российской Федерации о противодействии коррупции в деятельности должностных лиц»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</w:t>
      </w:r>
      <w:r w:rsidR="00BD7D33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22 года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 – исполняется – в целях создания эффективной обратной связи, в администрации </w:t>
      </w:r>
      <w:proofErr w:type="spellStart"/>
      <w:r w:rsidR="00BD7D33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BD7D33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организована возможность беспрепятственного сообщения об имевших место фактах коррупционных проявлений посредством:</w:t>
      </w:r>
    </w:p>
    <w:p w:rsidR="000E2D4A" w:rsidRPr="000E2D4A" w:rsidRDefault="000E2D4A" w:rsidP="000E2D4A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- телефона горячей линии;</w:t>
      </w:r>
    </w:p>
    <w:p w:rsidR="000E2D4A" w:rsidRPr="000E2D4A" w:rsidRDefault="000E2D4A" w:rsidP="000E2D4A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- приема электронных сообщений на выделенный адрес электронной почты по фактам коррупции;</w:t>
      </w:r>
    </w:p>
    <w:p w:rsidR="000E2D4A" w:rsidRPr="000E2D4A" w:rsidRDefault="000E2D4A" w:rsidP="000E2D4A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- приема письменных обращений;</w:t>
      </w:r>
    </w:p>
    <w:p w:rsidR="000E2D4A" w:rsidRPr="000E2D4A" w:rsidRDefault="000E2D4A" w:rsidP="000E2D4A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- на личном приеме граждан;</w:t>
      </w:r>
    </w:p>
    <w:p w:rsidR="000E2D4A" w:rsidRPr="000E2D4A" w:rsidRDefault="000E2D4A" w:rsidP="000E2D4A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- сообщения на официальном интернет-сайте в разделе «НЕТ КОРРУПЦИИ» - «Обратная связь» - «горячая» линия, состоящая из электронного почтового ящика.</w:t>
      </w:r>
    </w:p>
    <w:p w:rsidR="000E2D4A" w:rsidRP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3.3. «Проведение мониторинга </w:t>
      </w:r>
      <w:r w:rsidR="007517ED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информации о коррупционных проявлениях в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деятельности должностных лиц администрации</w:t>
      </w:r>
      <w:r w:rsidR="007517ED" w:rsidRPr="007517ED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="007517ED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7517ED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, муниципальных учреждений, муниципальных унитарных предприятий, подведомственных администрации</w:t>
      </w:r>
      <w:r w:rsidR="007517ED" w:rsidRPr="007517ED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="007517ED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7517ED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, поступивших в администрацию</w:t>
      </w:r>
      <w:r w:rsidR="007517ED" w:rsidRPr="007517ED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="007517ED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7517ED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, а также сообщений, поступивших на телефонную линию «Противодействие коррупции» в администрации</w:t>
      </w:r>
      <w:r w:rsidR="007517ED" w:rsidRPr="007517ED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="007517ED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7517ED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Представление результатов мониторинга в комиссию по предупреждению и противодействию коррупции в администрации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Лужского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муниципального района»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 w:rsidR="007517ED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</w:t>
      </w:r>
      <w:r w:rsidR="007517ED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а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(проведение мониторинга – ежеквартально)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 – исполняется – мониторинг проводится – информации о коррупционных проявлениях в деятельности должностных лиц органов местного самоуправления </w:t>
      </w:r>
      <w:proofErr w:type="spellStart"/>
      <w:r w:rsidR="007517ED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7517ED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, содержащейся в поступающих обращениях граждан и организаций не выявлено.</w:t>
      </w:r>
    </w:p>
    <w:p w:rsidR="000E2D4A" w:rsidRPr="000E2D4A" w:rsidRDefault="000E2D4A" w:rsidP="000E2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п. 4 «Профилактика коррупционных и иных правонарушений в администрации</w:t>
      </w:r>
      <w:r w:rsidR="00DB2478" w:rsidRPr="00DB2478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="00DB2478" w:rsidRPr="008F1B87">
        <w:rPr>
          <w:rFonts w:ascii="Verdana" w:eastAsia="Times New Roman" w:hAnsi="Verdana" w:cs="Times New Roman"/>
          <w:b/>
          <w:color w:val="383A3A"/>
          <w:sz w:val="17"/>
          <w:szCs w:val="17"/>
          <w:lang w:eastAsia="ru-RU"/>
        </w:rPr>
        <w:t>Торковичского</w:t>
      </w:r>
      <w:proofErr w:type="spellEnd"/>
      <w:r w:rsidR="00DB2478" w:rsidRPr="008F1B87">
        <w:rPr>
          <w:rFonts w:ascii="Verdana" w:eastAsia="Times New Roman" w:hAnsi="Verdana" w:cs="Times New Roman"/>
          <w:b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»</w:t>
      </w:r>
    </w:p>
    <w:p w:rsidR="000E2D4A" w:rsidRP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4.1. «Обеспечение деятельности комиссии по соблюдению требований к служебному поведению муниципальных служащих администрации</w:t>
      </w:r>
      <w:r w:rsidR="008F1B87" w:rsidRPr="008F1B87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="008F1B87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8F1B87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Лужского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муниципального района Ленинградской области и урегулированию конфликта интересов»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 w:rsidR="008F1B87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</w:t>
      </w:r>
      <w:r w:rsidR="008F1B87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а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– исполняется – в третьем квартале 2022 года основания для проведения заседаний комиссии отсутствовали.</w:t>
      </w:r>
    </w:p>
    <w:p w:rsidR="000E2D4A" w:rsidRP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 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4.2. «Обеспечение реализации муниципальными служащими администрации </w:t>
      </w:r>
      <w:proofErr w:type="spellStart"/>
      <w:r w:rsidR="008F1B87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8F1B87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</w:t>
      </w:r>
      <w:proofErr w:type="gramStart"/>
      <w:r w:rsidR="008F1B87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поселения</w:t>
      </w:r>
      <w:r w:rsidR="008F1B87"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следующих</w:t>
      </w:r>
      <w:proofErr w:type="gram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обязанностей…»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 w:rsidR="008F1B87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</w:t>
      </w:r>
      <w:r w:rsidR="008F1B87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а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 – исполняется – муниципальными служащими администрации </w:t>
      </w:r>
      <w:proofErr w:type="spellStart"/>
      <w:r w:rsidR="008F1B87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8F1B87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="008F1B87"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соблюдаются ограничения и запреты, требования о предотвращении или урегулировании конфликта интересов, а также осуществление мер по предупреждению коррупции.</w:t>
      </w:r>
    </w:p>
    <w:p w:rsidR="000E2D4A" w:rsidRP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4.3. «Осуществление в установленном порядке приема справок о доходах, расходах, об имуществе и обязательствах имущественного характера (далее - сведения), представляемых в соответствии с законодательством Российской Федерации о противодействии коррупции: - гражданами, претендующими на замещение должностей муниципальной службы в администрации </w:t>
      </w:r>
      <w:proofErr w:type="spellStart"/>
      <w:r w:rsidR="008F1B87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8F1B87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="008F1B87"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- лицами, замещающими указанные должности»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 w:rsidR="008F1B87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</w:t>
      </w:r>
      <w:r w:rsidR="008F1B87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а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при назначении на соответствующие должности (для граждан, претендующих на замещение соответствующих должностей);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до 30 апреля 2022 года 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(для муниципальных служащих) – исполняется:</w:t>
      </w:r>
    </w:p>
    <w:p w:rsidR="000E2D4A" w:rsidRPr="000E2D4A" w:rsidRDefault="000E2D4A" w:rsidP="000E2D4A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граждане, претендующие на замещение должностей муниципальной службы в администрации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Лужского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муниципального района, представляют справки о доходах, расходах, об имуществе и обязательствах имущественного характера;</w:t>
      </w:r>
    </w:p>
    <w:p w:rsidR="000E2D4A" w:rsidRPr="000E2D4A" w:rsidRDefault="000E2D4A" w:rsidP="000E2D4A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муниципальными служащими администрации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Лужского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муниципального района справки о доходах, расходах, об имуществе и обязательствах имущественного характера за 2021 год представлены в срок до 30 апреля 2022 года.</w:t>
      </w:r>
    </w:p>
    <w:p w:rsid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4.5. «Осуществление в установленном порядке анализа сведений, представленных: - гражданами, претендующими на замещение должностей муниципальной службы в администрации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Лужского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муниципального района; - лицами, замещающими указанные должности»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 w:rsidR="008F1B87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</w:t>
      </w:r>
      <w:r w:rsidR="008F1B87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а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 (по мере предоставления сведений гражданами) – в третьем квартале 2022 года осуществлен анализ сведений, представленных гражданами, претендующими на замещение должностей муниципальной службы в администрации </w:t>
      </w:r>
      <w:proofErr w:type="spellStart"/>
      <w:r w:rsidR="008F1B87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8F1B87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</w:t>
      </w:r>
    </w:p>
    <w:p w:rsidR="00747D60" w:rsidRPr="000E2D4A" w:rsidRDefault="00747D60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</w:p>
    <w:p w:rsidR="00747D60" w:rsidRDefault="000E2D4A" w:rsidP="00747D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lastRenderedPageBreak/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4.6. </w:t>
      </w:r>
      <w:r w:rsidR="00747D60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Проведение </w:t>
      </w:r>
      <w:r w:rsidR="004C5D1A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в случаях и порядке, установленном законодательством, проверок… </w:t>
      </w:r>
      <w:r w:rsidR="004C5D1A">
        <w:rPr>
          <w:rFonts w:ascii="Verdana" w:eastAsia="Times New Roman" w:hAnsi="Verdana" w:cs="Times New Roman"/>
          <w:b/>
          <w:color w:val="383A3A"/>
          <w:sz w:val="18"/>
          <w:szCs w:val="18"/>
          <w:u w:val="single"/>
          <w:lang w:eastAsia="ru-RU"/>
        </w:rPr>
        <w:t xml:space="preserve">срок исполнения в течение 2022 года (при наличии оснований) </w:t>
      </w:r>
      <w:r w:rsidR="004C5D1A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– исполняется – в третьем квартале 2022 года основания для проверок отсутствовали.</w:t>
      </w:r>
    </w:p>
    <w:p w:rsidR="000E2D4A" w:rsidRPr="000E2D4A" w:rsidRDefault="000E2D4A" w:rsidP="00747D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п. 5 «Реализация антикоррупционной политики в сфере закупок товаров, работ, услуг, а также в сфере финансового контроля»</w:t>
      </w:r>
    </w:p>
    <w:p w:rsidR="000E2D4A" w:rsidRP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5.1. «Осуществление работы, направленной на выявление и минимизацию коррупционных рисков при осуществлении закупок товаров, работ, услуг для муниципальных нужд администрации </w:t>
      </w:r>
      <w:proofErr w:type="spellStart"/>
      <w:r w:rsidR="002B7C9E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2B7C9E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="002B7C9E"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Лужского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муниципального района (далее - закупки)»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 w:rsidR="002B7C9E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</w:t>
      </w:r>
      <w:r w:rsidR="002B7C9E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а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 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– исполняется – проводится мониторинг соблюдения законодательства, регулирующего осуществление закупок для муниципальных нужд. Муниципальные служащие, участвующие в процедуре, принимают участие в обучающих семинарах, проводят мониторинг судебной практики, предписаний и решений антимонопольных органов, постоянно отслеживают изменения законодательства и производят соответствующие коррективы в своей работе.</w:t>
      </w:r>
    </w:p>
    <w:p w:rsidR="000E2D4A" w:rsidRP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5.2. «Осуществление контроля</w:t>
      </w:r>
      <w:r w:rsidR="002B7C9E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правил нормирования в сфере закупок;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 срок исполнения в течение 202</w:t>
      </w:r>
      <w:r w:rsidR="002B7C9E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</w:t>
      </w:r>
      <w:r w:rsidR="002B7C9E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а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– исполняется – в соответствии с требованиями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 определение поставщиков (подрядчиков, исполнителей) осуществляется по жестким правилам, нацеленным на развитие конкуренции и предотвращение коррупции. Комитетом финансов, отделом бухгалтерского учета, отраслевыми органами администрации осуществляется финансовый контроль и контроль за выполнением муниципальных контрактов при размещении закупок на поставку товаров, выполнение работ, оказание услуг для муниципальных нужд</w:t>
      </w:r>
      <w:r w:rsidR="002B7C9E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="002B7C9E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2B7C9E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Доступ граждан к информации о закупках и прозрачность закупок, как один из основных принципов закона о закупочной деятельности, обеспечен посредством того, что полная информация о конкурентных способах закупок размещается на Официальный сайт Российской Федерации в сети Интернет для размещения информации о размещении заказов на поставки товаров, выполнение работ, оказание услуг.</w:t>
      </w:r>
    </w:p>
    <w:p w:rsidR="000E2D4A" w:rsidRPr="002B7C9E" w:rsidRDefault="000E2D4A" w:rsidP="002B7C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383A3A"/>
          <w:sz w:val="17"/>
          <w:szCs w:val="17"/>
          <w:u w:val="single"/>
          <w:lang w:eastAsia="ru-RU"/>
        </w:rPr>
      </w:pP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п. 6 «Организация работы в сфере противодействия коррупции в муниципальных учреждениях и иных организациях, подведомственных администрации</w:t>
      </w:r>
      <w:r w:rsidR="002B7C9E" w:rsidRPr="002B7C9E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="002B7C9E" w:rsidRPr="002B7C9E">
        <w:rPr>
          <w:rFonts w:ascii="Verdana" w:eastAsia="Times New Roman" w:hAnsi="Verdana" w:cs="Times New Roman"/>
          <w:b/>
          <w:color w:val="383A3A"/>
          <w:sz w:val="17"/>
          <w:szCs w:val="17"/>
          <w:u w:val="single"/>
          <w:lang w:eastAsia="ru-RU"/>
        </w:rPr>
        <w:t>Торковичского</w:t>
      </w:r>
      <w:proofErr w:type="spellEnd"/>
      <w:r w:rsidR="002B7C9E" w:rsidRPr="002B7C9E">
        <w:rPr>
          <w:rFonts w:ascii="Verdana" w:eastAsia="Times New Roman" w:hAnsi="Verdana" w:cs="Times New Roman"/>
          <w:b/>
          <w:color w:val="383A3A"/>
          <w:sz w:val="17"/>
          <w:szCs w:val="17"/>
          <w:u w:val="single"/>
          <w:lang w:eastAsia="ru-RU"/>
        </w:rPr>
        <w:t xml:space="preserve"> сельского поселения</w:t>
      </w:r>
    </w:p>
    <w:p w:rsidR="000E2D4A" w:rsidRP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6.1. «Обеспечение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администрации</w:t>
      </w:r>
      <w:r w:rsidR="002B7C9E" w:rsidRPr="002B7C9E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="002B7C9E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2B7C9E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и лицами, замещающими указанные должности»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 w:rsidR="002B7C9E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</w:t>
      </w:r>
      <w:r w:rsidR="002B7C9E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а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при назначении на соответствующие должности (для граждан, претендующих на замещение соответствующих должностей);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до 30 апреля 2022 года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(для лиц, замещающих соответствующие должности) – исполняется:</w:t>
      </w:r>
    </w:p>
    <w:p w:rsidR="000E2D4A" w:rsidRPr="000E2D4A" w:rsidRDefault="000E2D4A" w:rsidP="000E2D4A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граждане, претендующие на замещение должностей руководителей учреждений, подведомственных администрации </w:t>
      </w:r>
      <w:proofErr w:type="spellStart"/>
      <w:r w:rsidR="002B7C9E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2B7C9E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, представляют справки о доходах, расходах, об имуществе и обязательствах имущественного характера;</w:t>
      </w:r>
    </w:p>
    <w:p w:rsidR="000E2D4A" w:rsidRPr="00033428" w:rsidRDefault="000E2D4A" w:rsidP="000E2D4A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- руководителями учреждений, подведомственных администрации</w:t>
      </w:r>
      <w:r w:rsidR="002B7C9E" w:rsidRPr="002B7C9E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</w:t>
      </w:r>
      <w:proofErr w:type="spellStart"/>
      <w:r w:rsidR="002B7C9E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2B7C9E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, справки о доходах, расходах, об имуществе и обязательствах имущественного характера за 2021 год </w:t>
      </w:r>
      <w:r w:rsidRPr="00033428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представлены в срок до 30 апреля 2022 года.</w:t>
      </w:r>
    </w:p>
    <w:p w:rsidR="00033428" w:rsidRPr="00033428" w:rsidRDefault="00033428" w:rsidP="000334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</w:pPr>
      <w:r w:rsidRPr="00033428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 xml:space="preserve">- </w:t>
      </w:r>
      <w:proofErr w:type="spellStart"/>
      <w:r w:rsidRPr="00033428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пп</w:t>
      </w:r>
      <w:proofErr w:type="spellEnd"/>
      <w:r w:rsidRPr="00033428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. 6.3. «Осуществление проверок достоверности   и полноты сведений, представленных гражданами, претендующими на замещение должностей руководителей подведомственных учреждений и лицами, замещающими указанные должности» </w:t>
      </w:r>
      <w:r w:rsidRPr="00033428">
        <w:rPr>
          <w:rFonts w:ascii="Verdana" w:eastAsia="Times New Roman" w:hAnsi="Verdana" w:cs="Times New Roman"/>
          <w:b/>
          <w:bCs/>
          <w:color w:val="383A3A"/>
          <w:sz w:val="18"/>
          <w:szCs w:val="18"/>
          <w:u w:val="single"/>
          <w:lang w:eastAsia="ru-RU"/>
        </w:rPr>
        <w:t>срок исполнения в течение 2022 года</w:t>
      </w:r>
      <w:r w:rsidRPr="00033428"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– исполняется – в настоящее время основания для проверок отсутствовали.</w:t>
      </w:r>
    </w:p>
    <w:p w:rsidR="000E2D4A" w:rsidRPr="000E2D4A" w:rsidRDefault="000E2D4A" w:rsidP="000E2D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п. 7 «Взаимодействие со средствами массовой информации, гражданами и институтами гражданского общества»</w:t>
      </w:r>
    </w:p>
    <w:p w:rsidR="000E2D4A" w:rsidRP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7.1. «Прием и рассмотрение электронных сообщений от граждан и организаций о фактах коррупции, поступивших на официальный интернет-сайт администрации </w:t>
      </w:r>
      <w:proofErr w:type="spellStart"/>
      <w:r w:rsidR="00033428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033428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в сети Интернет»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 w:rsidR="00033428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</w:t>
      </w:r>
      <w:r w:rsidR="00033428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а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(по мере поступления сообщений)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 – исполняется – в настоящее время сообщений от граждан и организаций на официальный интернет-сайт администрации </w:t>
      </w:r>
      <w:proofErr w:type="spellStart"/>
      <w:r w:rsidR="00033428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033428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 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о фактах коррупции не поступало.</w:t>
      </w:r>
    </w:p>
    <w:p w:rsidR="000E2D4A" w:rsidRPr="000E2D4A" w:rsidRDefault="000E2D4A" w:rsidP="000E2D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. 7.2. «Размещение на официальном интернет-портале администрации </w:t>
      </w:r>
      <w:proofErr w:type="spellStart"/>
      <w:r w:rsidR="00033428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033428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в сети Интернет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 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</w:t>
      </w:r>
      <w:r w:rsidR="00033428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2</w:t>
      </w:r>
      <w:r w:rsidRPr="000E2D4A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 xml:space="preserve"> год</w:t>
      </w:r>
      <w:r w:rsidR="00033428"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а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 – исполняется – вся необходимая информация размещается на официальном интернет-портале администрации </w:t>
      </w:r>
      <w:proofErr w:type="spellStart"/>
      <w:r w:rsidR="00033428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 w:rsidR="00033428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</w:t>
      </w:r>
      <w:r w:rsidRPr="000E2D4A"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в сети Интернет.</w:t>
      </w:r>
    </w:p>
    <w:p w:rsidR="001C3A2C" w:rsidRDefault="001C3A2C" w:rsidP="001C3A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п. 8 «Антикоррупционная пропаганда, просвещение и образование»</w:t>
      </w:r>
    </w:p>
    <w:p w:rsidR="001C3A2C" w:rsidRDefault="001C3A2C" w:rsidP="001C3A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8.1. «Проведение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мероприятий»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до 15 декабря 2022 года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 – исполнено – муниципальные служащие знакомятся под роспись с нормативными правовыми актами РФ, Ленинградской области, администрации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Лужского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муниципального района,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 в области противодействия коррупции, а также изменениями и дополнениями к ним, 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lastRenderedPageBreak/>
        <w:t>методическими рекомендациями, разъяснениями, проводятся конкурсные мероприятия на замещение должностей муниципальной службы.</w:t>
      </w:r>
    </w:p>
    <w:p w:rsidR="001C3A2C" w:rsidRDefault="001C3A2C" w:rsidP="001C3A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- пп.8.2. «Организация повышения квалификации (профессиональной переподготовки) муниципальных служащих, в должностные обязанности которых входит участие в противодействии коррупции»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2022 года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– исполняется.</w:t>
      </w:r>
    </w:p>
    <w:p w:rsidR="001C3A2C" w:rsidRDefault="001C3A2C" w:rsidP="001C3A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8.3. «Обеспечение обучения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образовательной программе в области противодействия коррупции»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2022 года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– исполняется.</w:t>
      </w:r>
    </w:p>
    <w:p w:rsidR="001C3A2C" w:rsidRDefault="001C3A2C" w:rsidP="001C3A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пп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. 8.4. «Организация работы по формированию у муниципальных служащих отрицательного отношения к коррупции. Предание гласности каждого установленного факта коррупции в органе местного самоуправления» </w:t>
      </w:r>
      <w:r>
        <w:rPr>
          <w:rFonts w:ascii="Verdana" w:eastAsia="Times New Roman" w:hAnsi="Verdana" w:cs="Times New Roman"/>
          <w:b/>
          <w:bCs/>
          <w:color w:val="383A3A"/>
          <w:sz w:val="17"/>
          <w:szCs w:val="17"/>
          <w:u w:val="single"/>
          <w:lang w:eastAsia="ru-RU"/>
        </w:rPr>
        <w:t>срок исполнения в течение 2022 года</w:t>
      </w: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 – исполняется – муниципальные служащие знакомятся под роспись с нормативными правовыми актами РФ, Ленинградской области, администрации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Лужского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муниципального района, </w:t>
      </w:r>
      <w:proofErr w:type="spellStart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Торковичского</w:t>
      </w:r>
      <w:proofErr w:type="spellEnd"/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 xml:space="preserve"> сельского поселения в области противодействия коррупции, а также изменениями и дополнениями к ним, методическими рекомендациями, разъяснениями.</w:t>
      </w:r>
    </w:p>
    <w:p w:rsidR="001C3A2C" w:rsidRDefault="001C3A2C" w:rsidP="001C3A2C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  <w:t> </w:t>
      </w:r>
    </w:p>
    <w:p w:rsidR="001C3A2C" w:rsidRDefault="001C3A2C" w:rsidP="001C3A2C">
      <w:pPr>
        <w:rPr>
          <w:rFonts w:ascii="Verdana" w:hAnsi="Verdana"/>
        </w:rPr>
      </w:pPr>
      <w:r>
        <w:rPr>
          <w:rFonts w:ascii="Verdana" w:hAnsi="Verdana"/>
        </w:rPr>
        <w:t xml:space="preserve">Председатель </w:t>
      </w:r>
      <w:proofErr w:type="gramStart"/>
      <w:r>
        <w:rPr>
          <w:rFonts w:ascii="Verdana" w:hAnsi="Verdana"/>
        </w:rPr>
        <w:t xml:space="preserve">комиссии:   </w:t>
      </w:r>
      <w:proofErr w:type="gramEnd"/>
      <w:r>
        <w:rPr>
          <w:rFonts w:ascii="Verdana" w:hAnsi="Verdana"/>
        </w:rPr>
        <w:t xml:space="preserve">                                                    </w:t>
      </w:r>
      <w:proofErr w:type="spellStart"/>
      <w:r>
        <w:rPr>
          <w:rFonts w:ascii="Verdana" w:hAnsi="Verdana"/>
        </w:rPr>
        <w:t>Е.В.Иванова</w:t>
      </w:r>
      <w:proofErr w:type="spellEnd"/>
    </w:p>
    <w:p w:rsidR="00EF612C" w:rsidRDefault="00EF612C"/>
    <w:sectPr w:rsidR="00EF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7C1C"/>
    <w:multiLevelType w:val="multilevel"/>
    <w:tmpl w:val="0A9A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E6922"/>
    <w:multiLevelType w:val="multilevel"/>
    <w:tmpl w:val="13D2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D78DB"/>
    <w:multiLevelType w:val="multilevel"/>
    <w:tmpl w:val="6088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85749"/>
    <w:multiLevelType w:val="multilevel"/>
    <w:tmpl w:val="8D6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55CE5"/>
    <w:multiLevelType w:val="multilevel"/>
    <w:tmpl w:val="0B58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1603C"/>
    <w:multiLevelType w:val="multilevel"/>
    <w:tmpl w:val="480A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25227"/>
    <w:multiLevelType w:val="multilevel"/>
    <w:tmpl w:val="EC8C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C5247"/>
    <w:multiLevelType w:val="multilevel"/>
    <w:tmpl w:val="521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60448"/>
    <w:multiLevelType w:val="multilevel"/>
    <w:tmpl w:val="D81E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9084B"/>
    <w:multiLevelType w:val="multilevel"/>
    <w:tmpl w:val="A9C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47"/>
    <w:rsid w:val="00033428"/>
    <w:rsid w:val="000E2D4A"/>
    <w:rsid w:val="001670D9"/>
    <w:rsid w:val="001C3A2C"/>
    <w:rsid w:val="002B7C9E"/>
    <w:rsid w:val="002E1F26"/>
    <w:rsid w:val="003A12AC"/>
    <w:rsid w:val="004C5D1A"/>
    <w:rsid w:val="00747D60"/>
    <w:rsid w:val="007517ED"/>
    <w:rsid w:val="008F1B87"/>
    <w:rsid w:val="00A34A74"/>
    <w:rsid w:val="00BD7D33"/>
    <w:rsid w:val="00CB0C47"/>
    <w:rsid w:val="00DB2478"/>
    <w:rsid w:val="00EF612C"/>
    <w:rsid w:val="00F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647D8-7F16-4116-920C-AA9FE297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2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2D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D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F952-086E-4220-A19D-F9596A6F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17</cp:revision>
  <cp:lastPrinted>2022-12-28T08:20:00Z</cp:lastPrinted>
  <dcterms:created xsi:type="dcterms:W3CDTF">2022-12-23T10:47:00Z</dcterms:created>
  <dcterms:modified xsi:type="dcterms:W3CDTF">2022-12-28T08:21:00Z</dcterms:modified>
</cp:coreProperties>
</file>